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F875" w14:textId="2B9D4193" w:rsidR="00904297" w:rsidRDefault="00AB795A" w:rsidP="00AB795A">
      <w:pPr>
        <w:spacing w:after="0" w:line="240" w:lineRule="auto"/>
        <w:rPr>
          <w:b/>
          <w:bCs/>
          <w:color w:val="416093"/>
          <w:sz w:val="52"/>
          <w:szCs w:val="52"/>
          <w:lang w:val="fr-FR"/>
        </w:rPr>
      </w:pPr>
      <w:r w:rsidRPr="00AB795A">
        <w:rPr>
          <w:b/>
          <w:bCs/>
          <w:color w:val="416093"/>
          <w:sz w:val="52"/>
          <w:szCs w:val="52"/>
          <w:lang w:val="fr-FR"/>
        </w:rPr>
        <w:t>Comprendre l'Abitur international allemand</w:t>
      </w:r>
    </w:p>
    <w:p w14:paraId="0B24EC45" w14:textId="4AE9654A" w:rsidR="00AB795A" w:rsidRDefault="00EF7BE8" w:rsidP="00AB795A">
      <w:pPr>
        <w:spacing w:after="0" w:line="240" w:lineRule="auto"/>
        <w:rPr>
          <w:b/>
          <w:bCs/>
          <w:color w:val="416093"/>
          <w:sz w:val="52"/>
          <w:szCs w:val="52"/>
          <w:lang w:val="fr-FR"/>
        </w:rPr>
      </w:pPr>
      <w:r>
        <w:rPr>
          <w:b/>
          <w:bCs/>
          <w:noProof/>
          <w:color w:val="416093"/>
          <w:sz w:val="40"/>
          <w:szCs w:val="40"/>
          <w:lang w:val="fr-FR"/>
        </w:rPr>
        <w:drawing>
          <wp:anchor distT="0" distB="0" distL="114300" distR="114300" simplePos="0" relativeHeight="251659263" behindDoc="1" locked="0" layoutInCell="1" allowOverlap="1" wp14:anchorId="18852B58" wp14:editId="472F6BA9">
            <wp:simplePos x="0" y="0"/>
            <wp:positionH relativeFrom="margin">
              <wp:align>right</wp:align>
            </wp:positionH>
            <wp:positionV relativeFrom="page">
              <wp:posOffset>681355</wp:posOffset>
            </wp:positionV>
            <wp:extent cx="1969770" cy="1546225"/>
            <wp:effectExtent l="133350" t="76200" r="87630" b="149225"/>
            <wp:wrapTight wrapText="bothSides">
              <wp:wrapPolygon edited="0">
                <wp:start x="1880" y="-1064"/>
                <wp:lineTo x="-1462" y="-532"/>
                <wp:lineTo x="-1462" y="20757"/>
                <wp:lineTo x="1044" y="23418"/>
                <wp:lineTo x="19636" y="23418"/>
                <wp:lineTo x="19845" y="22886"/>
                <wp:lineTo x="21934" y="21023"/>
                <wp:lineTo x="22352" y="16499"/>
                <wp:lineTo x="22352" y="3460"/>
                <wp:lineTo x="19427" y="-532"/>
                <wp:lineTo x="19219" y="-1064"/>
                <wp:lineTo x="1880" y="-1064"/>
              </wp:wrapPolygon>
            </wp:wrapTight>
            <wp:docPr id="6" name="Picture 6" descr="A group of people sitting at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at a table with laptops&#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t="10900" b="13104"/>
                    <a:stretch/>
                  </pic:blipFill>
                  <pic:spPr bwMode="auto">
                    <a:xfrm>
                      <a:off x="0" y="0"/>
                      <a:ext cx="1969770" cy="1546225"/>
                    </a:xfrm>
                    <a:prstGeom prst="roundRect">
                      <a:avLst>
                        <a:gd name="adj" fmla="val 16667"/>
                      </a:avLst>
                    </a:prstGeom>
                    <a:ln w="9525" cap="flat" cmpd="sng" algn="ctr">
                      <a:solidFill>
                        <a:srgbClr val="416093"/>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795A" w:rsidRPr="00AB795A">
        <w:rPr>
          <w:b/>
          <w:bCs/>
          <w:color w:val="416093"/>
          <w:sz w:val="52"/>
          <w:szCs w:val="52"/>
          <w:lang w:val="fr-FR"/>
        </w:rPr>
        <w:t xml:space="preserve">Tableau </w:t>
      </w:r>
      <w:r w:rsidR="004C13BB">
        <w:rPr>
          <w:b/>
          <w:bCs/>
          <w:color w:val="416093"/>
          <w:sz w:val="52"/>
          <w:szCs w:val="52"/>
          <w:lang w:val="fr-FR"/>
        </w:rPr>
        <w:t>informati</w:t>
      </w:r>
      <w:r w:rsidR="00AB795A" w:rsidRPr="00AB795A">
        <w:rPr>
          <w:b/>
          <w:bCs/>
          <w:color w:val="416093"/>
          <w:sz w:val="52"/>
          <w:szCs w:val="52"/>
          <w:lang w:val="fr-FR"/>
        </w:rPr>
        <w:t>f</w:t>
      </w:r>
    </w:p>
    <w:p w14:paraId="545A1785" w14:textId="71134360" w:rsidR="00904297" w:rsidRPr="00904297" w:rsidRDefault="00904297" w:rsidP="00AB795A">
      <w:pPr>
        <w:spacing w:after="0" w:line="240" w:lineRule="auto"/>
        <w:rPr>
          <w:b/>
          <w:bCs/>
          <w:color w:val="416093"/>
          <w:sz w:val="20"/>
          <w:szCs w:val="20"/>
          <w:lang w:val="fr-FR"/>
        </w:rPr>
      </w:pPr>
    </w:p>
    <w:p w14:paraId="22275BCA" w14:textId="631612AB" w:rsidR="00957520" w:rsidRPr="00904297" w:rsidRDefault="00957520" w:rsidP="00AB795A">
      <w:pPr>
        <w:spacing w:after="0" w:line="240" w:lineRule="auto"/>
        <w:rPr>
          <w:b/>
          <w:bCs/>
          <w:color w:val="416093"/>
          <w:sz w:val="14"/>
          <w:szCs w:val="14"/>
          <w:lang w:val="fr-FR"/>
        </w:rPr>
      </w:pPr>
    </w:p>
    <w:p w14:paraId="276BD444" w14:textId="1109B660" w:rsidR="002E7936" w:rsidRDefault="00AB795A" w:rsidP="00AB795A">
      <w:pPr>
        <w:rPr>
          <w:lang w:val="fr-FR"/>
        </w:rPr>
      </w:pPr>
      <w:r w:rsidRPr="00AB795A">
        <w:rPr>
          <w:lang w:val="fr-FR"/>
        </w:rPr>
        <w:t xml:space="preserve">Comprendre les similitudes entre le </w:t>
      </w:r>
      <w:r w:rsidR="00622191" w:rsidRPr="00622191">
        <w:rPr>
          <w:lang w:val="fr-FR"/>
        </w:rPr>
        <w:t xml:space="preserve">baccalauréat allemand international </w:t>
      </w:r>
      <w:r w:rsidR="00007352">
        <w:rPr>
          <w:lang w:val="fr-FR"/>
        </w:rPr>
        <w:t xml:space="preserve">          </w:t>
      </w:r>
      <w:r w:rsidR="00622191" w:rsidRPr="00622191">
        <w:rPr>
          <w:lang w:val="fr-FR"/>
        </w:rPr>
        <w:t>(« Deutsches Internationales Abitur » – DIA)</w:t>
      </w:r>
      <w:r w:rsidR="00622191">
        <w:rPr>
          <w:lang w:val="fr-FR"/>
        </w:rPr>
        <w:t xml:space="preserve"> </w:t>
      </w:r>
      <w:r w:rsidRPr="00AB795A">
        <w:rPr>
          <w:lang w:val="fr-FR"/>
        </w:rPr>
        <w:t>et le Diplôme d'études secondaires du Québec (DES) aide à prendre des décisions concernant l'avenir scolaire de votre enfant.</w:t>
      </w:r>
    </w:p>
    <w:tbl>
      <w:tblPr>
        <w:tblStyle w:val="TableGrid"/>
        <w:tblW w:w="10343" w:type="dxa"/>
        <w:jc w:val="center"/>
        <w:tblLook w:val="04A0" w:firstRow="1" w:lastRow="0" w:firstColumn="1" w:lastColumn="0" w:noHBand="0" w:noVBand="1"/>
      </w:tblPr>
      <w:tblGrid>
        <w:gridCol w:w="1838"/>
        <w:gridCol w:w="4253"/>
        <w:gridCol w:w="4252"/>
      </w:tblGrid>
      <w:tr w:rsidR="00AB795A" w14:paraId="7D98F6B5" w14:textId="77777777" w:rsidTr="00A13D26">
        <w:trPr>
          <w:jc w:val="center"/>
        </w:trPr>
        <w:tc>
          <w:tcPr>
            <w:tcW w:w="1838" w:type="dxa"/>
          </w:tcPr>
          <w:p w14:paraId="15E1F91C" w14:textId="77777777" w:rsidR="00AB795A" w:rsidRPr="00622191" w:rsidRDefault="00AB795A" w:rsidP="00AB795A">
            <w:pPr>
              <w:jc w:val="center"/>
              <w:rPr>
                <w:lang w:val="fr-FR"/>
              </w:rPr>
            </w:pPr>
          </w:p>
          <w:p w14:paraId="72022D83" w14:textId="50FD0627" w:rsidR="00AB795A" w:rsidRDefault="00AB795A" w:rsidP="00AB795A">
            <w:pPr>
              <w:jc w:val="center"/>
              <w:rPr>
                <w:lang w:val="en-CA"/>
              </w:rPr>
            </w:pPr>
            <w:r>
              <w:rPr>
                <w:noProof/>
              </w:rPr>
              <w:drawing>
                <wp:inline distT="0" distB="0" distL="0" distR="0" wp14:anchorId="4C5DF3ED" wp14:editId="4B63A037">
                  <wp:extent cx="762000" cy="256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783" cy="260150"/>
                          </a:xfrm>
                          <a:prstGeom prst="rect">
                            <a:avLst/>
                          </a:prstGeom>
                          <a:noFill/>
                          <a:ln>
                            <a:noFill/>
                          </a:ln>
                        </pic:spPr>
                      </pic:pic>
                    </a:graphicData>
                  </a:graphic>
                </wp:inline>
              </w:drawing>
            </w:r>
          </w:p>
          <w:p w14:paraId="5898FC70" w14:textId="77777777" w:rsidR="00AB795A" w:rsidRPr="0000392E" w:rsidRDefault="00AB795A" w:rsidP="006A6B10">
            <w:pPr>
              <w:rPr>
                <w:lang w:val="en-CA"/>
              </w:rPr>
            </w:pPr>
          </w:p>
        </w:tc>
        <w:tc>
          <w:tcPr>
            <w:tcW w:w="4253" w:type="dxa"/>
            <w:shd w:val="clear" w:color="auto" w:fill="416093"/>
            <w:vAlign w:val="center"/>
          </w:tcPr>
          <w:p w14:paraId="659E4EB9" w14:textId="1CE4EAE5" w:rsidR="00AB795A" w:rsidRPr="00F348A6" w:rsidRDefault="00AB795A" w:rsidP="00AB795A">
            <w:pPr>
              <w:jc w:val="center"/>
              <w:rPr>
                <w:b/>
                <w:bCs/>
                <w:color w:val="FFFFFF" w:themeColor="background1"/>
                <w:sz w:val="28"/>
                <w:szCs w:val="28"/>
              </w:rPr>
            </w:pPr>
            <w:r w:rsidRPr="00AB795A">
              <w:rPr>
                <w:b/>
                <w:bCs/>
                <w:color w:val="FFFFFF" w:themeColor="background1"/>
                <w:sz w:val="28"/>
                <w:szCs w:val="28"/>
              </w:rPr>
              <w:t>Diplôme d'études secondaires du Québec</w:t>
            </w:r>
            <w:r>
              <w:rPr>
                <w:b/>
                <w:bCs/>
                <w:color w:val="FFFFFF" w:themeColor="background1"/>
                <w:sz w:val="28"/>
                <w:szCs w:val="28"/>
              </w:rPr>
              <w:t xml:space="preserve"> (</w:t>
            </w:r>
            <w:r w:rsidRPr="00AB795A">
              <w:rPr>
                <w:b/>
                <w:bCs/>
                <w:color w:val="FFFFFF" w:themeColor="background1"/>
                <w:sz w:val="28"/>
                <w:szCs w:val="28"/>
              </w:rPr>
              <w:t>DES)</w:t>
            </w:r>
          </w:p>
        </w:tc>
        <w:tc>
          <w:tcPr>
            <w:tcW w:w="4252" w:type="dxa"/>
            <w:shd w:val="clear" w:color="auto" w:fill="416093"/>
            <w:vAlign w:val="center"/>
          </w:tcPr>
          <w:p w14:paraId="5E1F9B62" w14:textId="06019040" w:rsidR="00AB795A" w:rsidRPr="00F348A6" w:rsidRDefault="00AB795A" w:rsidP="00AB795A">
            <w:pPr>
              <w:jc w:val="center"/>
              <w:rPr>
                <w:b/>
                <w:bCs/>
                <w:color w:val="FFFFFF" w:themeColor="background1"/>
                <w:sz w:val="28"/>
                <w:szCs w:val="28"/>
              </w:rPr>
            </w:pPr>
            <w:r w:rsidRPr="00AB795A">
              <w:rPr>
                <w:b/>
                <w:bCs/>
                <w:color w:val="FFFFFF" w:themeColor="background1"/>
                <w:sz w:val="28"/>
                <w:szCs w:val="28"/>
              </w:rPr>
              <w:t>Abitur international allemand</w:t>
            </w:r>
            <w:r>
              <w:t xml:space="preserve"> </w:t>
            </w:r>
            <w:r w:rsidRPr="00AB795A">
              <w:rPr>
                <w:b/>
                <w:bCs/>
                <w:color w:val="FFFFFF" w:themeColor="background1"/>
                <w:sz w:val="28"/>
                <w:szCs w:val="28"/>
              </w:rPr>
              <w:t>(DIA)</w:t>
            </w:r>
            <w:r w:rsidRPr="00AB795A">
              <w:rPr>
                <w:b/>
                <w:bCs/>
                <w:color w:val="FFFFFF" w:themeColor="background1"/>
                <w:sz w:val="28"/>
                <w:szCs w:val="28"/>
              </w:rPr>
              <w:tab/>
            </w:r>
          </w:p>
        </w:tc>
      </w:tr>
      <w:tr w:rsidR="00AB795A" w:rsidRPr="004C13BB" w14:paraId="6E600C39" w14:textId="77777777" w:rsidTr="00957623">
        <w:trPr>
          <w:jc w:val="center"/>
        </w:trPr>
        <w:tc>
          <w:tcPr>
            <w:tcW w:w="1838" w:type="dxa"/>
            <w:shd w:val="clear" w:color="auto" w:fill="auto"/>
            <w:vAlign w:val="center"/>
          </w:tcPr>
          <w:p w14:paraId="703D8479" w14:textId="0E85B1BB" w:rsidR="00AB795A" w:rsidRDefault="00AB795A" w:rsidP="006A6B10">
            <w:pPr>
              <w:jc w:val="center"/>
            </w:pPr>
            <w:r>
              <w:t>Préparation</w:t>
            </w:r>
          </w:p>
        </w:tc>
        <w:tc>
          <w:tcPr>
            <w:tcW w:w="4253" w:type="dxa"/>
            <w:shd w:val="clear" w:color="auto" w:fill="auto"/>
          </w:tcPr>
          <w:p w14:paraId="18D6331D" w14:textId="7B92CDC4" w:rsidR="00AB795A" w:rsidRDefault="00AB795A" w:rsidP="00A13D26">
            <w:pPr>
              <w:jc w:val="both"/>
              <w:rPr>
                <w:lang w:val="fr-FR"/>
              </w:rPr>
            </w:pPr>
            <w:r w:rsidRPr="00AB795A">
              <w:rPr>
                <w:lang w:val="fr-FR"/>
              </w:rPr>
              <w:t>La préparation des élèves au DES commence en 9e année avec le HQC</w:t>
            </w:r>
            <w:r w:rsidR="00904297">
              <w:rPr>
                <w:lang w:val="fr-FR"/>
              </w:rPr>
              <w:t>*</w:t>
            </w:r>
            <w:r w:rsidRPr="00AB795A">
              <w:rPr>
                <w:lang w:val="fr-FR"/>
              </w:rPr>
              <w:t xml:space="preserve"> et la géographie et se poursuit en </w:t>
            </w:r>
            <w:r w:rsidR="00C67A96">
              <w:rPr>
                <w:lang w:val="fr-FR"/>
              </w:rPr>
              <w:t>secondaire 4</w:t>
            </w:r>
            <w:r w:rsidRPr="00AB795A">
              <w:rPr>
                <w:lang w:val="fr-FR"/>
              </w:rPr>
              <w:t xml:space="preserve"> avec le HQC, les sciences et les mathématiques. </w:t>
            </w:r>
          </w:p>
          <w:p w14:paraId="049DC051" w14:textId="6D69256C" w:rsidR="00AB795A" w:rsidRDefault="00AB795A" w:rsidP="00A13D26">
            <w:pPr>
              <w:jc w:val="both"/>
              <w:rPr>
                <w:lang w:val="fr-FR"/>
              </w:rPr>
            </w:pPr>
            <w:r w:rsidRPr="00AB795A">
              <w:rPr>
                <w:lang w:val="fr-FR"/>
              </w:rPr>
              <w:t xml:space="preserve">En </w:t>
            </w:r>
            <w:r w:rsidR="00C67A96">
              <w:rPr>
                <w:lang w:val="fr-FR"/>
              </w:rPr>
              <w:t>secondaire 5,</w:t>
            </w:r>
            <w:r w:rsidRPr="00AB795A">
              <w:rPr>
                <w:lang w:val="fr-FR"/>
              </w:rPr>
              <w:t xml:space="preserve"> les élèves se préparent en français et en anglais.</w:t>
            </w:r>
          </w:p>
          <w:p w14:paraId="5A360EAE" w14:textId="052E00BD" w:rsidR="00904297" w:rsidRPr="00AB795A" w:rsidRDefault="00904297" w:rsidP="00A13D26">
            <w:pPr>
              <w:jc w:val="both"/>
              <w:rPr>
                <w:lang w:val="fr-FR"/>
              </w:rPr>
            </w:pPr>
            <w:r>
              <w:rPr>
                <w:lang w:val="fr-FR"/>
              </w:rPr>
              <w:t>*</w:t>
            </w:r>
            <w:r w:rsidRPr="00AB795A">
              <w:rPr>
                <w:lang w:val="fr-FR"/>
              </w:rPr>
              <w:t>HQC</w:t>
            </w:r>
            <w:r>
              <w:rPr>
                <w:lang w:val="fr-FR"/>
              </w:rPr>
              <w:t xml:space="preserve"> : </w:t>
            </w:r>
            <w:r w:rsidRPr="00904297">
              <w:rPr>
                <w:lang w:val="fr-FR"/>
              </w:rPr>
              <w:t>Histoire du Québec et du Canada</w:t>
            </w:r>
          </w:p>
        </w:tc>
        <w:tc>
          <w:tcPr>
            <w:tcW w:w="4252" w:type="dxa"/>
            <w:shd w:val="clear" w:color="auto" w:fill="auto"/>
          </w:tcPr>
          <w:p w14:paraId="6F10B0EB" w14:textId="1A75E020" w:rsidR="00904297" w:rsidRPr="004C13BB" w:rsidRDefault="004C13BB" w:rsidP="00A13D26">
            <w:pPr>
              <w:jc w:val="both"/>
            </w:pPr>
            <w:r w:rsidRPr="004C13BB">
              <w:t xml:space="preserve">La préparation à l'Abitur commence en 10e année et certains examens sont nécessaires pour passer en 11e année. Le programme du DIA comprend les 11e et 12e années, et toutes les notes obtenues au cours des </w:t>
            </w:r>
            <w:r w:rsidR="00FB3277" w:rsidRPr="00FB3277">
              <w:t>les quatre semestres répartis sur deux ans comptent dans la moyenne générale.</w:t>
            </w:r>
          </w:p>
        </w:tc>
      </w:tr>
      <w:tr w:rsidR="00AB795A" w:rsidRPr="00AB795A" w14:paraId="2863B6FD" w14:textId="77777777" w:rsidTr="00957623">
        <w:trPr>
          <w:jc w:val="center"/>
        </w:trPr>
        <w:tc>
          <w:tcPr>
            <w:tcW w:w="1838" w:type="dxa"/>
            <w:shd w:val="clear" w:color="auto" w:fill="auto"/>
            <w:vAlign w:val="center"/>
          </w:tcPr>
          <w:p w14:paraId="75C1D36D" w14:textId="5E9E34E0" w:rsidR="00AB795A" w:rsidRDefault="00AB795A" w:rsidP="006A6B10">
            <w:pPr>
              <w:jc w:val="center"/>
            </w:pPr>
            <w:r w:rsidRPr="00AB795A">
              <w:t>Examens</w:t>
            </w:r>
          </w:p>
        </w:tc>
        <w:tc>
          <w:tcPr>
            <w:tcW w:w="4253" w:type="dxa"/>
            <w:shd w:val="clear" w:color="auto" w:fill="auto"/>
          </w:tcPr>
          <w:p w14:paraId="722F9B31" w14:textId="6F1ED52B" w:rsidR="00AB795A" w:rsidRPr="00AB795A" w:rsidRDefault="00AB795A" w:rsidP="00A13D26">
            <w:pPr>
              <w:jc w:val="both"/>
              <w:rPr>
                <w:lang w:val="fr-FR"/>
              </w:rPr>
            </w:pPr>
            <w:r w:rsidRPr="00AB795A">
              <w:rPr>
                <w:lang w:val="fr-FR"/>
              </w:rPr>
              <w:t xml:space="preserve">Les élèves passent les examens provinciaux du Québec en </w:t>
            </w:r>
            <w:r w:rsidR="00C67A96">
              <w:rPr>
                <w:lang w:val="fr-FR"/>
              </w:rPr>
              <w:t>secondaire 4</w:t>
            </w:r>
            <w:r w:rsidR="00C67A96" w:rsidRPr="00AB795A">
              <w:rPr>
                <w:lang w:val="fr-FR"/>
              </w:rPr>
              <w:t xml:space="preserve"> </w:t>
            </w:r>
            <w:r w:rsidRPr="00AB795A">
              <w:rPr>
                <w:lang w:val="fr-FR"/>
              </w:rPr>
              <w:t xml:space="preserve">(HQC, sciences et mathématiques) et en </w:t>
            </w:r>
            <w:r w:rsidR="00C67A96">
              <w:rPr>
                <w:lang w:val="fr-FR"/>
              </w:rPr>
              <w:t>secondaire 5</w:t>
            </w:r>
            <w:r w:rsidR="00C67A96" w:rsidRPr="00AB795A">
              <w:rPr>
                <w:lang w:val="fr-FR"/>
              </w:rPr>
              <w:t xml:space="preserve"> </w:t>
            </w:r>
            <w:r w:rsidRPr="00AB795A">
              <w:rPr>
                <w:lang w:val="fr-FR"/>
              </w:rPr>
              <w:t>(</w:t>
            </w:r>
            <w:r w:rsidR="004C13BB">
              <w:rPr>
                <w:lang w:val="fr-FR"/>
              </w:rPr>
              <w:t>anglais, français langue maternelle ou langue seconde</w:t>
            </w:r>
            <w:r w:rsidRPr="00AB795A">
              <w:rPr>
                <w:lang w:val="fr-FR"/>
              </w:rPr>
              <w:t>.</w:t>
            </w:r>
          </w:p>
        </w:tc>
        <w:tc>
          <w:tcPr>
            <w:tcW w:w="4252" w:type="dxa"/>
            <w:shd w:val="clear" w:color="auto" w:fill="auto"/>
          </w:tcPr>
          <w:p w14:paraId="64E10AAF" w14:textId="3F639774" w:rsidR="00AB795A" w:rsidRPr="00AB795A" w:rsidRDefault="00AB795A" w:rsidP="00A13D26">
            <w:pPr>
              <w:jc w:val="both"/>
              <w:rPr>
                <w:lang w:val="fr-FR"/>
              </w:rPr>
            </w:pPr>
            <w:r w:rsidRPr="00AB795A">
              <w:rPr>
                <w:lang w:val="fr-FR"/>
              </w:rPr>
              <w:t>Les élèves passent 5 examens à la fin de la 12e année, l'allemand est obligatoire.</w:t>
            </w:r>
          </w:p>
        </w:tc>
      </w:tr>
      <w:tr w:rsidR="00AB795A" w:rsidRPr="00AB795A" w14:paraId="71BBA2D7" w14:textId="77777777" w:rsidTr="00957623">
        <w:trPr>
          <w:jc w:val="center"/>
        </w:trPr>
        <w:tc>
          <w:tcPr>
            <w:tcW w:w="1838" w:type="dxa"/>
            <w:shd w:val="clear" w:color="auto" w:fill="auto"/>
            <w:vAlign w:val="center"/>
          </w:tcPr>
          <w:p w14:paraId="48E9D555" w14:textId="77777777" w:rsidR="003F1D00" w:rsidRDefault="00AB795A" w:rsidP="006A6B10">
            <w:pPr>
              <w:jc w:val="center"/>
            </w:pPr>
            <w:r>
              <w:t>C</w:t>
            </w:r>
            <w:r w:rsidR="004C13BB">
              <w:t>É</w:t>
            </w:r>
            <w:r>
              <w:t>GEP</w:t>
            </w:r>
          </w:p>
          <w:p w14:paraId="146FD277" w14:textId="7F3C5730" w:rsidR="00AB795A" w:rsidRDefault="003F1D00" w:rsidP="006A6B10">
            <w:pPr>
              <w:jc w:val="center"/>
            </w:pPr>
            <w:r>
              <w:t xml:space="preserve"> collège préparatoire</w:t>
            </w:r>
          </w:p>
        </w:tc>
        <w:tc>
          <w:tcPr>
            <w:tcW w:w="4253" w:type="dxa"/>
            <w:shd w:val="clear" w:color="auto" w:fill="auto"/>
          </w:tcPr>
          <w:p w14:paraId="152ABAFD" w14:textId="0C6B25FA" w:rsidR="00AB795A" w:rsidRPr="00AB795A" w:rsidRDefault="00AB795A" w:rsidP="00A13D26">
            <w:pPr>
              <w:jc w:val="both"/>
              <w:rPr>
                <w:lang w:val="fr-FR"/>
              </w:rPr>
            </w:pPr>
            <w:r w:rsidRPr="00AB795A">
              <w:rPr>
                <w:lang w:val="fr-FR"/>
              </w:rPr>
              <w:t>Après l</w:t>
            </w:r>
            <w:r w:rsidR="00C67A96">
              <w:rPr>
                <w:lang w:val="fr-FR"/>
              </w:rPr>
              <w:t>e</w:t>
            </w:r>
            <w:r w:rsidRPr="00AB795A">
              <w:rPr>
                <w:lang w:val="fr-FR"/>
              </w:rPr>
              <w:t xml:space="preserve"> </w:t>
            </w:r>
            <w:r w:rsidR="00C67A96">
              <w:rPr>
                <w:lang w:val="fr-FR"/>
              </w:rPr>
              <w:t>secondaire 5</w:t>
            </w:r>
            <w:r w:rsidRPr="00AB795A">
              <w:rPr>
                <w:lang w:val="fr-FR"/>
              </w:rPr>
              <w:t>, les étudiants qui obtiennent leur DES peuvent aller au C</w:t>
            </w:r>
            <w:r w:rsidR="004C13BB">
              <w:rPr>
                <w:lang w:val="fr-FR"/>
              </w:rPr>
              <w:t>é</w:t>
            </w:r>
            <w:r w:rsidRPr="00AB795A">
              <w:rPr>
                <w:lang w:val="fr-FR"/>
              </w:rPr>
              <w:t>gep. Ils choisissent un programme de 2 ans</w:t>
            </w:r>
            <w:r w:rsidR="004C13BB">
              <w:rPr>
                <w:lang w:val="fr-FR"/>
              </w:rPr>
              <w:t xml:space="preserve"> </w:t>
            </w:r>
            <w:r w:rsidRPr="00AB795A">
              <w:rPr>
                <w:lang w:val="fr-FR"/>
              </w:rPr>
              <w:t>qui mène à l'université, ou un programme professionnel de 3 ans pour entrer dans le monde du travail ou étudier dans ce domaine spécifique.</w:t>
            </w:r>
          </w:p>
        </w:tc>
        <w:tc>
          <w:tcPr>
            <w:tcW w:w="4252" w:type="dxa"/>
            <w:shd w:val="clear" w:color="auto" w:fill="auto"/>
          </w:tcPr>
          <w:p w14:paraId="23543D2D" w14:textId="6024D658" w:rsidR="00AB795A" w:rsidRPr="00AB795A" w:rsidRDefault="00AB795A" w:rsidP="006A6B10">
            <w:pPr>
              <w:rPr>
                <w:lang w:val="fr-FR"/>
              </w:rPr>
            </w:pPr>
          </w:p>
        </w:tc>
      </w:tr>
      <w:tr w:rsidR="00AB795A" w:rsidRPr="00AB795A" w14:paraId="107C3504" w14:textId="77777777" w:rsidTr="00957623">
        <w:trPr>
          <w:jc w:val="center"/>
        </w:trPr>
        <w:tc>
          <w:tcPr>
            <w:tcW w:w="1838" w:type="dxa"/>
            <w:shd w:val="clear" w:color="auto" w:fill="auto"/>
            <w:vAlign w:val="center"/>
          </w:tcPr>
          <w:p w14:paraId="4662F47C" w14:textId="1F22E7B0" w:rsidR="00AB795A" w:rsidRDefault="00AB795A" w:rsidP="006A6B10">
            <w:pPr>
              <w:jc w:val="center"/>
            </w:pPr>
            <w:r w:rsidRPr="00AB795A">
              <w:rPr>
                <w:lang w:val="en-CA"/>
              </w:rPr>
              <w:t>Université</w:t>
            </w:r>
          </w:p>
        </w:tc>
        <w:tc>
          <w:tcPr>
            <w:tcW w:w="4253" w:type="dxa"/>
            <w:shd w:val="clear" w:color="auto" w:fill="auto"/>
          </w:tcPr>
          <w:p w14:paraId="17F5B7E4" w14:textId="7324C421" w:rsidR="004C13BB" w:rsidRPr="004C13BB" w:rsidRDefault="004C13BB" w:rsidP="004C13BB">
            <w:pPr>
              <w:jc w:val="both"/>
              <w:rPr>
                <w:lang w:val="fr-FR"/>
              </w:rPr>
            </w:pPr>
            <w:r>
              <w:rPr>
                <w:lang w:val="fr-FR"/>
              </w:rPr>
              <w:t>Les</w:t>
            </w:r>
            <w:r w:rsidRPr="004C13BB">
              <w:rPr>
                <w:lang w:val="fr-FR"/>
              </w:rPr>
              <w:t xml:space="preserve"> diplôm</w:t>
            </w:r>
            <w:r>
              <w:rPr>
                <w:lang w:val="fr-FR"/>
              </w:rPr>
              <w:t>és</w:t>
            </w:r>
            <w:r w:rsidRPr="004C13BB">
              <w:rPr>
                <w:lang w:val="fr-FR"/>
              </w:rPr>
              <w:t xml:space="preserve"> du Cégep peuvent étudier au Québec ou ailleurs au Canada.</w:t>
            </w:r>
          </w:p>
          <w:p w14:paraId="1A5462B2" w14:textId="33EC568C" w:rsidR="00AB795A" w:rsidRDefault="004C13BB" w:rsidP="004C13BB">
            <w:pPr>
              <w:jc w:val="both"/>
              <w:rPr>
                <w:lang w:val="fr-FR"/>
              </w:rPr>
            </w:pPr>
            <w:r w:rsidRPr="004C13BB">
              <w:rPr>
                <w:lang w:val="fr-FR"/>
              </w:rPr>
              <w:t>Pour obtenir un diplôme universitaire de premier cycle (B.A.), un programme d'études de trois ans est généralement requis.</w:t>
            </w:r>
          </w:p>
          <w:p w14:paraId="40DCCA40" w14:textId="281B73BC" w:rsidR="00AB795A" w:rsidRPr="00AB795A" w:rsidRDefault="005B6209" w:rsidP="00A13D26">
            <w:pPr>
              <w:jc w:val="both"/>
              <w:rPr>
                <w:lang w:val="fr-FR"/>
              </w:rPr>
            </w:pPr>
            <w:r w:rsidRPr="005B6209">
              <w:rPr>
                <w:lang w:val="fr-FR"/>
              </w:rPr>
              <w:t>Le diplôme du Cégep peut être reconnu au niveau international, mais le processus n'est pas aussi simple que pour l'Abitur international allemand.</w:t>
            </w:r>
          </w:p>
        </w:tc>
        <w:tc>
          <w:tcPr>
            <w:tcW w:w="4252" w:type="dxa"/>
            <w:shd w:val="clear" w:color="auto" w:fill="auto"/>
          </w:tcPr>
          <w:p w14:paraId="2118AA6E" w14:textId="7A967408" w:rsidR="002E7936" w:rsidRPr="002E7936" w:rsidRDefault="002E7936" w:rsidP="002E7936">
            <w:pPr>
              <w:jc w:val="both"/>
              <w:rPr>
                <w:lang w:val="fr-FR"/>
              </w:rPr>
            </w:pPr>
            <w:r w:rsidRPr="002E7936">
              <w:rPr>
                <w:lang w:val="fr-FR"/>
              </w:rPr>
              <w:t xml:space="preserve">Après avoir obtenu leur diplôme </w:t>
            </w:r>
            <w:r>
              <w:rPr>
                <w:lang w:val="fr-FR"/>
              </w:rPr>
              <w:t>d’Abitur,</w:t>
            </w:r>
            <w:r w:rsidRPr="002E7936">
              <w:rPr>
                <w:lang w:val="fr-FR"/>
              </w:rPr>
              <w:t xml:space="preserve"> les étudiants peuvent s'inscrire à l'université et obtenir leur B.A.</w:t>
            </w:r>
          </w:p>
          <w:p w14:paraId="5448C810" w14:textId="77777777" w:rsidR="002E7936" w:rsidRPr="002E7936" w:rsidRDefault="002E7936" w:rsidP="002E7936">
            <w:pPr>
              <w:jc w:val="both"/>
              <w:rPr>
                <w:lang w:val="fr-FR"/>
              </w:rPr>
            </w:pPr>
            <w:r w:rsidRPr="002E7936">
              <w:rPr>
                <w:lang w:val="fr-FR"/>
              </w:rPr>
              <w:t>- au Québec, où 4 ans (dont une année 0) sont requis.</w:t>
            </w:r>
          </w:p>
          <w:p w14:paraId="072FE75B" w14:textId="07DD2F37" w:rsidR="002E7936" w:rsidRPr="002E7936" w:rsidRDefault="002E7936" w:rsidP="002E7936">
            <w:pPr>
              <w:jc w:val="both"/>
              <w:rPr>
                <w:lang w:val="fr-FR"/>
              </w:rPr>
            </w:pPr>
            <w:r w:rsidRPr="002E7936">
              <w:rPr>
                <w:lang w:val="fr-FR"/>
              </w:rPr>
              <w:t>- ailleurs au Canada, où 3 à 4 ans sont requis, selon le programme d'études.</w:t>
            </w:r>
          </w:p>
          <w:p w14:paraId="5A0BC472" w14:textId="1C3AAE77" w:rsidR="00AB795A" w:rsidRPr="002E7936" w:rsidRDefault="002E7936" w:rsidP="002E7936">
            <w:pPr>
              <w:jc w:val="both"/>
              <w:rPr>
                <w:lang w:val="fr-FR"/>
              </w:rPr>
            </w:pPr>
            <w:r w:rsidRPr="002E7936">
              <w:rPr>
                <w:lang w:val="fr-FR"/>
              </w:rPr>
              <w:t xml:space="preserve">- en Allemagne et </w:t>
            </w:r>
            <w:r w:rsidR="00A93409">
              <w:rPr>
                <w:lang w:val="fr-FR"/>
              </w:rPr>
              <w:t xml:space="preserve">partout </w:t>
            </w:r>
            <w:r w:rsidRPr="002E7936">
              <w:rPr>
                <w:lang w:val="fr-FR"/>
              </w:rPr>
              <w:t>ailleurs, généralement dans le cadre d'un programme d'études de 3 ans.</w:t>
            </w:r>
          </w:p>
        </w:tc>
      </w:tr>
    </w:tbl>
    <w:p w14:paraId="17024000" w14:textId="10CE7F34" w:rsidR="00AB795A" w:rsidRPr="00AB795A" w:rsidRDefault="003F2DB3" w:rsidP="00007352">
      <w:pPr>
        <w:rPr>
          <w:lang w:val="fr-FR"/>
        </w:rPr>
      </w:pPr>
      <w:r>
        <w:rPr>
          <w:noProof/>
          <w:lang w:val="en-CA"/>
        </w:rPr>
        <mc:AlternateContent>
          <mc:Choice Requires="wps">
            <w:drawing>
              <wp:anchor distT="0" distB="0" distL="114300" distR="114300" simplePos="0" relativeHeight="251663360" behindDoc="0" locked="0" layoutInCell="1" allowOverlap="1" wp14:anchorId="0FB17017" wp14:editId="1E68A636">
                <wp:simplePos x="0" y="0"/>
                <wp:positionH relativeFrom="margin">
                  <wp:posOffset>4407535</wp:posOffset>
                </wp:positionH>
                <wp:positionV relativeFrom="paragraph">
                  <wp:posOffset>97790</wp:posOffset>
                </wp:positionV>
                <wp:extent cx="2343150" cy="12306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343150" cy="1230630"/>
                        </a:xfrm>
                        <a:prstGeom prst="rect">
                          <a:avLst/>
                        </a:prstGeom>
                        <a:solidFill>
                          <a:schemeClr val="lt1"/>
                        </a:solidFill>
                        <a:ln w="6350">
                          <a:noFill/>
                        </a:ln>
                      </wps:spPr>
                      <wps:txbx>
                        <w:txbxContent>
                          <w:p w14:paraId="182D0AE3" w14:textId="553B365A" w:rsidR="00AB795A" w:rsidRPr="00B92DBB" w:rsidRDefault="00AB795A" w:rsidP="00AB795A">
                            <w:pPr>
                              <w:spacing w:after="0"/>
                              <w:rPr>
                                <w:sz w:val="28"/>
                                <w:szCs w:val="28"/>
                                <w:lang w:val="fr-FR"/>
                              </w:rPr>
                            </w:pPr>
                            <w:r w:rsidRPr="00B92DBB">
                              <w:rPr>
                                <w:sz w:val="28"/>
                                <w:szCs w:val="28"/>
                                <w:lang w:val="fr-FR"/>
                              </w:rPr>
                              <w:t xml:space="preserve">Appelez dès maintenant ou visitez notre site </w:t>
                            </w:r>
                            <w:r w:rsidR="00E46EE5">
                              <w:rPr>
                                <w:sz w:val="28"/>
                                <w:szCs w:val="28"/>
                                <w:lang w:val="fr-FR"/>
                              </w:rPr>
                              <w:t>internet</w:t>
                            </w:r>
                            <w:r w:rsidR="00E46EE5" w:rsidRPr="00B92DBB">
                              <w:rPr>
                                <w:sz w:val="28"/>
                                <w:szCs w:val="28"/>
                                <w:lang w:val="fr-FR"/>
                              </w:rPr>
                              <w:t xml:space="preserve"> !</w:t>
                            </w:r>
                          </w:p>
                          <w:p w14:paraId="12305708" w14:textId="05B8A8B6" w:rsidR="00AB795A" w:rsidRPr="00B92DBB" w:rsidRDefault="00AB795A" w:rsidP="00AB795A">
                            <w:pPr>
                              <w:spacing w:after="0"/>
                              <w:rPr>
                                <w:sz w:val="28"/>
                                <w:szCs w:val="28"/>
                                <w:lang w:val="fr-FR"/>
                              </w:rPr>
                            </w:pPr>
                            <w:r w:rsidRPr="00B92DBB">
                              <w:rPr>
                                <w:sz w:val="28"/>
                                <w:szCs w:val="28"/>
                                <w:lang w:val="fr-FR"/>
                              </w:rPr>
                              <w:t>+1-514-457-2886</w:t>
                            </w:r>
                          </w:p>
                          <w:p w14:paraId="63877804" w14:textId="77777777" w:rsidR="00AB795A" w:rsidRPr="00A13D26" w:rsidRDefault="00AB795A" w:rsidP="00AB795A">
                            <w:pPr>
                              <w:spacing w:after="0"/>
                              <w:rPr>
                                <w:sz w:val="28"/>
                                <w:szCs w:val="28"/>
                                <w:lang w:val="fr-FR"/>
                              </w:rPr>
                            </w:pPr>
                            <w:r w:rsidRPr="00A13D26">
                              <w:rPr>
                                <w:sz w:val="28"/>
                                <w:szCs w:val="28"/>
                                <w:lang w:val="fr-FR"/>
                              </w:rPr>
                              <w:t>avh@avh.montreal.qc.ca</w:t>
                            </w:r>
                          </w:p>
                          <w:p w14:paraId="5F140E70" w14:textId="77777777" w:rsidR="00AB795A" w:rsidRPr="00A13D26" w:rsidRDefault="00AB795A" w:rsidP="00AB795A">
                            <w:pPr>
                              <w:spacing w:after="0"/>
                              <w:rPr>
                                <w:sz w:val="28"/>
                                <w:szCs w:val="28"/>
                                <w:lang w:val="fr-FR"/>
                              </w:rPr>
                            </w:pPr>
                            <w:r w:rsidRPr="00A13D26">
                              <w:rPr>
                                <w:sz w:val="28"/>
                                <w:szCs w:val="28"/>
                                <w:lang w:val="fr-FR"/>
                              </w:rPr>
                              <w:t>avhmontreal.ca</w:t>
                            </w:r>
                          </w:p>
                          <w:p w14:paraId="1F7AC87D" w14:textId="77777777" w:rsidR="00AB795A" w:rsidRPr="00A13D26" w:rsidRDefault="00AB795A" w:rsidP="00AB795A">
                            <w:pPr>
                              <w:rPr>
                                <w:sz w:val="28"/>
                                <w:szCs w:val="28"/>
                                <w:lang w:val="fr-FR"/>
                              </w:rPr>
                            </w:pPr>
                          </w:p>
                          <w:p w14:paraId="446A292B" w14:textId="77777777" w:rsidR="00AB795A" w:rsidRPr="00A13D26" w:rsidRDefault="00AB795A" w:rsidP="00AB795A">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17017" id="_x0000_t202" coordsize="21600,21600" o:spt="202" path="m,l,21600r21600,l21600,xe">
                <v:stroke joinstyle="miter"/>
                <v:path gradientshapeok="t" o:connecttype="rect"/>
              </v:shapetype>
              <v:shape id="Text Box 8" o:spid="_x0000_s1026" type="#_x0000_t202" style="position:absolute;margin-left:347.05pt;margin-top:7.7pt;width:184.5pt;height:9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" fillcolor="white [3201]" stroked="f" strokeweight=".5pt">
                <v:textbox>
                  <w:txbxContent>
                    <w:p w14:paraId="182D0AE3" w14:textId="553B365A" w:rsidR="00AB795A" w:rsidRPr="00B92DBB" w:rsidRDefault="00AB795A" w:rsidP="00AB795A">
                      <w:pPr>
                        <w:spacing w:after="0"/>
                        <w:rPr>
                          <w:sz w:val="28"/>
                          <w:szCs w:val="28"/>
                          <w:lang w:val="fr-FR"/>
                        </w:rPr>
                      </w:pPr>
                      <w:r w:rsidRPr="00B92DBB">
                        <w:rPr>
                          <w:sz w:val="28"/>
                          <w:szCs w:val="28"/>
                          <w:lang w:val="fr-FR"/>
                        </w:rPr>
                        <w:t xml:space="preserve">Appelez dès maintenant ou visitez notre site </w:t>
                      </w:r>
                      <w:r w:rsidR="00E46EE5">
                        <w:rPr>
                          <w:sz w:val="28"/>
                          <w:szCs w:val="28"/>
                          <w:lang w:val="fr-FR"/>
                        </w:rPr>
                        <w:t>internet</w:t>
                      </w:r>
                      <w:r w:rsidR="00E46EE5" w:rsidRPr="00B92DBB">
                        <w:rPr>
                          <w:sz w:val="28"/>
                          <w:szCs w:val="28"/>
                          <w:lang w:val="fr-FR"/>
                        </w:rPr>
                        <w:t xml:space="preserve"> !</w:t>
                      </w:r>
                    </w:p>
                    <w:p w14:paraId="12305708" w14:textId="05B8A8B6" w:rsidR="00AB795A" w:rsidRPr="00B92DBB" w:rsidRDefault="00AB795A" w:rsidP="00AB795A">
                      <w:pPr>
                        <w:spacing w:after="0"/>
                        <w:rPr>
                          <w:sz w:val="28"/>
                          <w:szCs w:val="28"/>
                          <w:lang w:val="fr-FR"/>
                        </w:rPr>
                      </w:pPr>
                      <w:r w:rsidRPr="00B92DBB">
                        <w:rPr>
                          <w:sz w:val="28"/>
                          <w:szCs w:val="28"/>
                          <w:lang w:val="fr-FR"/>
                        </w:rPr>
                        <w:t>+1-514-457-2886</w:t>
                      </w:r>
                    </w:p>
                    <w:p w14:paraId="63877804" w14:textId="77777777" w:rsidR="00AB795A" w:rsidRPr="00A13D26" w:rsidRDefault="00AB795A" w:rsidP="00AB795A">
                      <w:pPr>
                        <w:spacing w:after="0"/>
                        <w:rPr>
                          <w:sz w:val="28"/>
                          <w:szCs w:val="28"/>
                          <w:lang w:val="fr-FR"/>
                        </w:rPr>
                      </w:pPr>
                      <w:r w:rsidRPr="00A13D26">
                        <w:rPr>
                          <w:sz w:val="28"/>
                          <w:szCs w:val="28"/>
                          <w:lang w:val="fr-FR"/>
                        </w:rPr>
                        <w:t>avh@avh.montreal.qc.ca</w:t>
                      </w:r>
                    </w:p>
                    <w:p w14:paraId="5F140E70" w14:textId="77777777" w:rsidR="00AB795A" w:rsidRPr="00A13D26" w:rsidRDefault="00AB795A" w:rsidP="00AB795A">
                      <w:pPr>
                        <w:spacing w:after="0"/>
                        <w:rPr>
                          <w:sz w:val="28"/>
                          <w:szCs w:val="28"/>
                          <w:lang w:val="fr-FR"/>
                        </w:rPr>
                      </w:pPr>
                      <w:r w:rsidRPr="00A13D26">
                        <w:rPr>
                          <w:sz w:val="28"/>
                          <w:szCs w:val="28"/>
                          <w:lang w:val="fr-FR"/>
                        </w:rPr>
                        <w:t>avhmontreal.ca</w:t>
                      </w:r>
                    </w:p>
                    <w:p w14:paraId="1F7AC87D" w14:textId="77777777" w:rsidR="00AB795A" w:rsidRPr="00A13D26" w:rsidRDefault="00AB795A" w:rsidP="00AB795A">
                      <w:pPr>
                        <w:rPr>
                          <w:sz w:val="28"/>
                          <w:szCs w:val="28"/>
                          <w:lang w:val="fr-FR"/>
                        </w:rPr>
                      </w:pPr>
                    </w:p>
                    <w:p w14:paraId="446A292B" w14:textId="77777777" w:rsidR="00AB795A" w:rsidRPr="00A13D26" w:rsidRDefault="00AB795A" w:rsidP="00AB795A">
                      <w:pPr>
                        <w:rPr>
                          <w:lang w:val="fr-FR"/>
                        </w:rPr>
                      </w:pPr>
                    </w:p>
                  </w:txbxContent>
                </v:textbox>
                <w10:wrap anchorx="margin"/>
              </v:shape>
            </w:pict>
          </mc:Fallback>
        </mc:AlternateContent>
      </w:r>
      <w:r w:rsidR="002E7936">
        <w:rPr>
          <w:noProof/>
        </w:rPr>
        <mc:AlternateContent>
          <mc:Choice Requires="wps">
            <w:drawing>
              <wp:anchor distT="0" distB="0" distL="114300" distR="114300" simplePos="0" relativeHeight="251660288" behindDoc="0" locked="0" layoutInCell="1" allowOverlap="1" wp14:anchorId="0EED0BEA" wp14:editId="11BF8387">
                <wp:simplePos x="0" y="0"/>
                <wp:positionH relativeFrom="margin">
                  <wp:posOffset>-6985</wp:posOffset>
                </wp:positionH>
                <wp:positionV relativeFrom="paragraph">
                  <wp:posOffset>154940</wp:posOffset>
                </wp:positionV>
                <wp:extent cx="4273550" cy="844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73550" cy="844550"/>
                        </a:xfrm>
                        <a:prstGeom prst="rect">
                          <a:avLst/>
                        </a:prstGeom>
                        <a:solidFill>
                          <a:schemeClr val="lt1"/>
                        </a:solidFill>
                        <a:ln w="6350">
                          <a:noFill/>
                        </a:ln>
                      </wps:spPr>
                      <wps:txbx>
                        <w:txbxContent>
                          <w:p w14:paraId="4E0C69A1" w14:textId="77777777" w:rsidR="00622191" w:rsidRDefault="00622191" w:rsidP="00622191">
                            <w:pPr>
                              <w:jc w:val="both"/>
                              <w:rPr>
                                <w:lang w:val="fr-FR"/>
                              </w:rPr>
                            </w:pPr>
                            <w:r>
                              <w:rPr>
                                <w:lang w:val="fr-FR"/>
                              </w:rPr>
                              <w:t>L'Abitur international allemand est basé sur un programme préparatoire universitaire reconnu au niveau international. Un diplôme qui offre une éducation académique, culturelle et multilingue exceptionnelle aux étudiants de toutes les nationalités et de tous les milieux multiculturels.</w:t>
                            </w:r>
                          </w:p>
                          <w:p w14:paraId="33F67783" w14:textId="3F3ACE62" w:rsidR="00AB795A" w:rsidRPr="00AB795A" w:rsidRDefault="00AB795A" w:rsidP="00E46EE5">
                            <w:pPr>
                              <w:jc w:val="both"/>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D0BEA" id="Text Box 5" o:spid="_x0000_s1027" type="#_x0000_t202" style="position:absolute;margin-left:-.55pt;margin-top:12.2pt;width:336.5pt;height: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" fillcolor="white [3201]" stroked="f" strokeweight=".5pt">
                <v:textbox>
                  <w:txbxContent>
                    <w:p w14:paraId="4E0C69A1" w14:textId="77777777" w:rsidR="00622191" w:rsidRDefault="00622191" w:rsidP="00622191">
                      <w:pPr>
                        <w:jc w:val="both"/>
                        <w:rPr>
                          <w:lang w:val="fr-FR"/>
                        </w:rPr>
                      </w:pPr>
                      <w:r>
                        <w:rPr>
                          <w:lang w:val="fr-FR"/>
                        </w:rPr>
                        <w:t>L'Abitur international allemand est basé sur un programme préparatoire universitaire reconnu au niveau international. Un diplôme qui offre une éducation académique, culturelle et multilingue exceptionnelle aux étudiants de toutes les nationalités et de tous les milieux multiculturels.</w:t>
                      </w:r>
                    </w:p>
                    <w:p w14:paraId="33F67783" w14:textId="3F3ACE62" w:rsidR="00AB795A" w:rsidRPr="00AB795A" w:rsidRDefault="00AB795A" w:rsidP="00E46EE5">
                      <w:pPr>
                        <w:jc w:val="both"/>
                        <w:rPr>
                          <w:lang w:val="fr-FR"/>
                        </w:rPr>
                      </w:pPr>
                    </w:p>
                  </w:txbxContent>
                </v:textbox>
                <w10:wrap anchorx="margin"/>
              </v:shape>
            </w:pict>
          </mc:Fallback>
        </mc:AlternateContent>
      </w:r>
    </w:p>
    <w:p w14:paraId="2B152955" w14:textId="3C8A7C87" w:rsidR="00D214C1" w:rsidRPr="00AB795A" w:rsidRDefault="00FB1A1D">
      <w:pPr>
        <w:rPr>
          <w:lang w:val="fr-FR"/>
        </w:rPr>
      </w:pPr>
      <w:r>
        <w:rPr>
          <w:noProof/>
        </w:rPr>
        <w:drawing>
          <wp:anchor distT="0" distB="0" distL="114300" distR="114300" simplePos="0" relativeHeight="251667456" behindDoc="0" locked="0" layoutInCell="1" allowOverlap="1" wp14:anchorId="214CD0B4" wp14:editId="36D79A60">
            <wp:simplePos x="0" y="0"/>
            <wp:positionH relativeFrom="margin">
              <wp:posOffset>4457829</wp:posOffset>
            </wp:positionH>
            <wp:positionV relativeFrom="paragraph">
              <wp:posOffset>1060547</wp:posOffset>
            </wp:positionV>
            <wp:extent cx="1094105" cy="489585"/>
            <wp:effectExtent l="0" t="0" r="0" b="5715"/>
            <wp:wrapNone/>
            <wp:docPr id="9" name="Picture 9" descr="Coronavirus: Informationen für Pädagogen · Lehrer weltw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Informationen für Pädagogen · Lehrer weltwe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10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rPr>
        <w:drawing>
          <wp:anchor distT="0" distB="0" distL="114300" distR="114300" simplePos="0" relativeHeight="251668480" behindDoc="0" locked="0" layoutInCell="1" allowOverlap="1" wp14:anchorId="66F362D6" wp14:editId="06DFB9BA">
            <wp:simplePos x="0" y="0"/>
            <wp:positionH relativeFrom="margin">
              <wp:posOffset>155173</wp:posOffset>
            </wp:positionH>
            <wp:positionV relativeFrom="paragraph">
              <wp:posOffset>921104</wp:posOffset>
            </wp:positionV>
            <wp:extent cx="2971800" cy="457200"/>
            <wp:effectExtent l="0" t="0" r="0"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457200"/>
                    </a:xfrm>
                    <a:prstGeom prst="rect">
                      <a:avLst/>
                    </a:prstGeom>
                  </pic:spPr>
                </pic:pic>
              </a:graphicData>
            </a:graphic>
            <wp14:sizeRelH relativeFrom="margin">
              <wp14:pctWidth>0</wp14:pctWidth>
            </wp14:sizeRelH>
            <wp14:sizeRelV relativeFrom="margin">
              <wp14:pctHeight>0</wp14:pctHeight>
            </wp14:sizeRelV>
          </wp:anchor>
        </w:drawing>
      </w:r>
    </w:p>
    <w:sectPr w:rsidR="00D214C1" w:rsidRPr="00AB795A" w:rsidSect="00FB1A1D">
      <w:pgSz w:w="12240" w:h="15840"/>
      <w:pgMar w:top="284"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604"/>
    <w:multiLevelType w:val="hybridMultilevel"/>
    <w:tmpl w:val="E7A086EE"/>
    <w:lvl w:ilvl="0" w:tplc="24BA441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80C57C3"/>
    <w:multiLevelType w:val="hybridMultilevel"/>
    <w:tmpl w:val="8B060364"/>
    <w:lvl w:ilvl="0" w:tplc="84960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0C45BC"/>
    <w:multiLevelType w:val="hybridMultilevel"/>
    <w:tmpl w:val="16A05FCA"/>
    <w:lvl w:ilvl="0" w:tplc="F214978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7512863"/>
    <w:multiLevelType w:val="hybridMultilevel"/>
    <w:tmpl w:val="A8E8530C"/>
    <w:lvl w:ilvl="0" w:tplc="6ED2086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816159">
    <w:abstractNumId w:val="2"/>
  </w:num>
  <w:num w:numId="2" w16cid:durableId="988091716">
    <w:abstractNumId w:val="0"/>
  </w:num>
  <w:num w:numId="3" w16cid:durableId="420955678">
    <w:abstractNumId w:val="3"/>
  </w:num>
  <w:num w:numId="4" w16cid:durableId="1351759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5A"/>
    <w:rsid w:val="00007352"/>
    <w:rsid w:val="000877B9"/>
    <w:rsid w:val="002E7936"/>
    <w:rsid w:val="003F1D00"/>
    <w:rsid w:val="003F2DB3"/>
    <w:rsid w:val="004C13BB"/>
    <w:rsid w:val="005B6209"/>
    <w:rsid w:val="00622191"/>
    <w:rsid w:val="006D6C2F"/>
    <w:rsid w:val="00790C79"/>
    <w:rsid w:val="00904297"/>
    <w:rsid w:val="00942493"/>
    <w:rsid w:val="00957520"/>
    <w:rsid w:val="00957623"/>
    <w:rsid w:val="009E686F"/>
    <w:rsid w:val="00A12A5D"/>
    <w:rsid w:val="00A13D26"/>
    <w:rsid w:val="00A93409"/>
    <w:rsid w:val="00AB795A"/>
    <w:rsid w:val="00B92DBB"/>
    <w:rsid w:val="00C67A96"/>
    <w:rsid w:val="00D214C1"/>
    <w:rsid w:val="00E46EE5"/>
    <w:rsid w:val="00EF7BE8"/>
    <w:rsid w:val="00FB1A1D"/>
    <w:rsid w:val="00FB3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5E10"/>
  <w15:chartTrackingRefBased/>
  <w15:docId w15:val="{C7A93C5F-BE93-4F91-B6C4-F70BF10D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5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95A"/>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4487">
      <w:bodyDiv w:val="1"/>
      <w:marLeft w:val="0"/>
      <w:marRight w:val="0"/>
      <w:marTop w:val="0"/>
      <w:marBottom w:val="0"/>
      <w:divBdr>
        <w:top w:val="none" w:sz="0" w:space="0" w:color="auto"/>
        <w:left w:val="none" w:sz="0" w:space="0" w:color="auto"/>
        <w:bottom w:val="none" w:sz="0" w:space="0" w:color="auto"/>
        <w:right w:val="none" w:sz="0" w:space="0" w:color="auto"/>
      </w:divBdr>
    </w:div>
    <w:div w:id="835149725">
      <w:bodyDiv w:val="1"/>
      <w:marLeft w:val="0"/>
      <w:marRight w:val="0"/>
      <w:marTop w:val="0"/>
      <w:marBottom w:val="0"/>
      <w:divBdr>
        <w:top w:val="none" w:sz="0" w:space="0" w:color="auto"/>
        <w:left w:val="none" w:sz="0" w:space="0" w:color="auto"/>
        <w:bottom w:val="none" w:sz="0" w:space="0" w:color="auto"/>
        <w:right w:val="none" w:sz="0" w:space="0" w:color="auto"/>
      </w:divBdr>
    </w:div>
    <w:div w:id="19940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355</Words>
  <Characters>1876</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Benali Gauthier</dc:creator>
  <cp:keywords/>
  <dc:description/>
  <cp:lastModifiedBy>Houda Benali Gauthier</cp:lastModifiedBy>
  <cp:revision>9</cp:revision>
  <cp:lastPrinted>2023-03-13T18:49:00Z</cp:lastPrinted>
  <dcterms:created xsi:type="dcterms:W3CDTF">2023-03-10T16:24:00Z</dcterms:created>
  <dcterms:modified xsi:type="dcterms:W3CDTF">2023-03-14T19:03:00Z</dcterms:modified>
</cp:coreProperties>
</file>